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7A554976" w14:textId="144246E3" w:rsidR="004E7D6C" w:rsidRPr="00244D1A" w:rsidRDefault="004E7D6C" w:rsidP="004E7D6C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RCHIESTA DI TRASFERIMENTO A SALDO N.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[inserire n. R</w:t>
      </w:r>
      <w:r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DT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]</w:t>
      </w:r>
    </w:p>
    <w:p w14:paraId="538EA48D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se CAMPIONAMENTO o SELEZIONE]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]DELLE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457309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457309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457309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457309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9365B" w:rsidRPr="00244D1A" w14:paraId="043A9989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1205DB08" w:rsidR="00D9365B" w:rsidRPr="00244D1A" w:rsidRDefault="004E7D6C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>
              <w:rPr>
                <w:rFonts w:ascii="Titillium Web" w:eastAsia="Times New Roman" w:hAnsi="Titillium Web" w:cs="Times New Roman"/>
                <w:b/>
                <w:bCs/>
              </w:rPr>
              <w:t>Richiesta di trasferimento (RDT) a saldo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4A6235CD" w14:textId="77777777" w:rsidR="00F11519" w:rsidRPr="002768CE" w:rsidRDefault="00D9365B" w:rsidP="00F11519">
      <w:pPr>
        <w:widowControl w:val="0"/>
        <w:spacing w:afterLines="100" w:after="240" w:line="360" w:lineRule="auto"/>
        <w:jc w:val="both"/>
        <w:rPr>
          <w:rFonts w:ascii="Titillium Web" w:hAnsi="Titillium Web"/>
          <w:szCs w:val="24"/>
          <w:lang w:eastAsia="it-IT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</w:t>
      </w:r>
      <w:r w:rsidRPr="004E7D6C">
        <w:rPr>
          <w:rFonts w:ascii="Titillium Web" w:eastAsia="Times New Roman" w:hAnsi="Titillium Web" w:cs="Times New Roman"/>
          <w:color w:val="000000" w:themeColor="text1"/>
          <w:highlight w:val="lightGray"/>
        </w:rPr>
        <w:t>____________,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in modalità video conference, si è proceduto, su richiesta del Coordinatore del Servizio 3, all’estrazione delle spese </w:t>
      </w:r>
      <w:r w:rsidR="004E7D6C">
        <w:rPr>
          <w:rFonts w:ascii="Titillium Web" w:eastAsia="Times New Roman" w:hAnsi="Titillium Web" w:cs="Times New Roman"/>
          <w:color w:val="000000" w:themeColor="text1"/>
        </w:rPr>
        <w:t>dichiarate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</w:t>
      </w:r>
      <w:r w:rsidR="00F11519" w:rsidRPr="58835BF7">
        <w:rPr>
          <w:rFonts w:ascii="Titillium Web" w:hAnsi="Titillium Web"/>
          <w:szCs w:val="24"/>
          <w:lang w:eastAsia="it-IT"/>
        </w:rPr>
        <w:t xml:space="preserve">alla </w:t>
      </w:r>
      <w:r w:rsidR="00F11519" w:rsidRPr="00F11519">
        <w:rPr>
          <w:rFonts w:ascii="Titillium Web" w:eastAsia="Times New Roman" w:hAnsi="Titillium Web" w:cs="Times New Roman"/>
          <w:color w:val="000000" w:themeColor="text1"/>
        </w:rPr>
        <w:t>richiesta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di </w:t>
      </w:r>
      <w:r w:rsidR="00F11519">
        <w:rPr>
          <w:rFonts w:ascii="Titillium Web" w:hAnsi="Titillium Web"/>
          <w:szCs w:val="24"/>
          <w:lang w:eastAsia="it-IT"/>
        </w:rPr>
        <w:t>trasferimento a saldo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</w:t>
      </w:r>
      <w:r w:rsidR="00F11519"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</w:t>
      </w:r>
      <w:r w:rsidR="00F11519">
        <w:rPr>
          <w:rFonts w:ascii="Titillium Web" w:eastAsia="Times New Roman" w:hAnsi="Titillium Web" w:cs="Times New Roman"/>
          <w:color w:val="000000" w:themeColor="text1"/>
          <w:highlight w:val="lightGray"/>
        </w:rPr>
        <w:t>DT</w:t>
      </w:r>
      <w:r w:rsidR="00F11519"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 w:rsidR="00F11519" w:rsidRPr="00244D1A">
        <w:rPr>
          <w:rFonts w:ascii="Titillium Web" w:eastAsia="Times New Roman" w:hAnsi="Titillium Web" w:cs="Times New Roman"/>
          <w:color w:val="000000" w:themeColor="text1"/>
        </w:rPr>
        <w:t xml:space="preserve">, </w:t>
      </w:r>
      <w:r w:rsidR="00F11519" w:rsidRPr="58835BF7">
        <w:rPr>
          <w:rFonts w:ascii="Titillium Web" w:hAnsi="Titillium Web"/>
          <w:szCs w:val="24"/>
          <w:lang w:eastAsia="it-IT"/>
        </w:rPr>
        <w:t xml:space="preserve">da sottoporre alla verifica </w:t>
      </w:r>
      <w:r w:rsidR="00F11519" w:rsidRPr="00891B10">
        <w:rPr>
          <w:rFonts w:ascii="Titillium Web" w:hAnsi="Titillium Web"/>
          <w:i/>
          <w:iCs/>
          <w:szCs w:val="24"/>
          <w:lang w:eastAsia="it-IT"/>
        </w:rPr>
        <w:t xml:space="preserve">on </w:t>
      </w:r>
      <w:r w:rsidR="00F11519" w:rsidRPr="58835BF7">
        <w:rPr>
          <w:rFonts w:ascii="Titillium Web" w:hAnsi="Titillium Web"/>
          <w:i/>
          <w:iCs/>
          <w:szCs w:val="24"/>
          <w:lang w:eastAsia="it-IT"/>
        </w:rPr>
        <w:t>desk</w:t>
      </w:r>
      <w:r w:rsidR="00F11519" w:rsidRPr="58835BF7">
        <w:rPr>
          <w:rFonts w:ascii="Titillium Web" w:hAnsi="Titillium Web"/>
          <w:szCs w:val="24"/>
          <w:lang w:eastAsia="it-IT"/>
        </w:rPr>
        <w:t xml:space="preserve"> amministrativo-contabile.</w:t>
      </w:r>
    </w:p>
    <w:p w14:paraId="059D97F5" w14:textId="1E31A1D8" w:rsidR="00D9365B" w:rsidRPr="00244D1A" w:rsidRDefault="00D9365B" w:rsidP="00F11519">
      <w:pPr>
        <w:widowControl w:val="0"/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L’individuazione della metodologia di campionamento della spesa da sottoporre a verifica </w:t>
      </w:r>
      <w:r w:rsidRPr="00244D1A">
        <w:rPr>
          <w:rFonts w:ascii="Titillium Web" w:eastAsia="Times New Roman" w:hAnsi="Titillium Web" w:cs="Times New Roman"/>
          <w:color w:val="000000" w:themeColor="text1"/>
        </w:rPr>
        <w:lastRenderedPageBreak/>
        <w:t>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>Manuale 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77A84F7D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</w:t>
      </w:r>
      <w:r w:rsidR="000B1D75">
        <w:rPr>
          <w:rFonts w:ascii="Titillium Web" w:eastAsia="Times New Roman" w:hAnsi="Titillium Web" w:cs="Times New Roman"/>
          <w:lang w:eastAsia="it-IT"/>
        </w:rPr>
        <w:t>;</w:t>
      </w:r>
    </w:p>
    <w:p w14:paraId="3C58AD9B" w14:textId="31F8A236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definizione della percentuale delle spese o numero di operazioni da sottoporre a verifica </w:t>
      </w:r>
      <w:r w:rsidRPr="002A33D4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77777777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estrazione delle spese ed operazioni e relativi elementi attuativi collegati;</w:t>
      </w:r>
    </w:p>
    <w:p w14:paraId="3DC3C4E2" w14:textId="66284751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0B1D75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3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3ADF7386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  <w:bdr w:val="none" w:sz="0" w:space="0" w:color="auto" w:frame="1"/>
        </w:rPr>
      </w:pP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711A8EF1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è di “tipo misto” e prevede l’utilizzo del campionamento ragionato per la selezione di (_____) e successivamente il campionamento </w:t>
      </w:r>
      <w:r w:rsidR="000B1D75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per la selezione di (______)</w:t>
      </w: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440BBBE4" w14:textId="53FDB61C" w:rsidR="00663A29" w:rsidRDefault="00663A29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4859CE">
        <w:rPr>
          <w:rFonts w:ascii="Titillium Web" w:eastAsia="Times New Roman" w:hAnsi="Titillium Web" w:cs="Times New Roman"/>
          <w:highlight w:val="lightGray"/>
          <w:lang w:eastAsia="it-IT"/>
        </w:rPr>
        <w:t>[Descrivere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 xml:space="preserve"> l’applica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z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>ione de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l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>l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a</w:t>
      </w:r>
      <w:r w:rsidR="004859CE" w:rsidRPr="004859CE">
        <w:rPr>
          <w:rFonts w:ascii="Titillium Web" w:eastAsia="Times New Roman" w:hAnsi="Titillium Web" w:cs="Times New Roman"/>
          <w:highlight w:val="lightGray"/>
          <w:lang w:eastAsia="it-IT"/>
        </w:rPr>
        <w:t xml:space="preserve"> m</w:t>
      </w:r>
      <w:r w:rsidR="004859CE">
        <w:rPr>
          <w:rFonts w:ascii="Titillium Web" w:eastAsia="Times New Roman" w:hAnsi="Titillium Web" w:cs="Times New Roman"/>
          <w:highlight w:val="lightGray"/>
          <w:lang w:eastAsia="it-IT"/>
        </w:rPr>
        <w:t>etodologia sopra descritta all’universo individuato]</w:t>
      </w:r>
      <w:r>
        <w:rPr>
          <w:rFonts w:ascii="Titillium Web" w:eastAsia="Times New Roman" w:hAnsi="Titillium Web" w:cs="Times New Roman"/>
          <w:lang w:eastAsia="it-IT"/>
        </w:rPr>
        <w:t xml:space="preserve"> </w:t>
      </w:r>
    </w:p>
    <w:p w14:paraId="250EA6FD" w14:textId="59EA35BA" w:rsidR="00D9365B" w:rsidRDefault="004859CE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R</w:t>
      </w:r>
      <w:r w:rsidR="00D9365B" w:rsidRPr="00244D1A">
        <w:rPr>
          <w:rFonts w:ascii="Titillium Web" w:eastAsia="Times New Roman" w:hAnsi="Titillium Web" w:cs="Times New Roman"/>
          <w:lang w:eastAsia="it-IT"/>
        </w:rPr>
        <w:t>isultano campionati i seguenti titoli di spesa</w:t>
      </w:r>
      <w:r w:rsidR="00521AA0">
        <w:rPr>
          <w:rFonts w:ascii="Titillium Web" w:eastAsia="Times New Roman" w:hAnsi="Titillium Web" w:cs="Times New Roman"/>
          <w:lang w:eastAsia="it-IT"/>
        </w:rPr>
        <w:t xml:space="preserve"> (o documentazione equivalente)</w:t>
      </w:r>
      <w:r w:rsidR="00D9365B" w:rsidRPr="00244D1A">
        <w:rPr>
          <w:rFonts w:ascii="Titillium Web" w:eastAsia="Times New Roman" w:hAnsi="Titillium Web" w:cs="Times New Roman"/>
          <w:lang w:eastAsia="it-IT"/>
        </w:rPr>
        <w:t>:</w:t>
      </w:r>
    </w:p>
    <w:p w14:paraId="10BBA752" w14:textId="0209B54E" w:rsidR="00521AA0" w:rsidRDefault="00521AA0" w:rsidP="00521AA0">
      <w:pPr>
        <w:pStyle w:val="Paragrafoelenco"/>
        <w:widowControl w:val="0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lastRenderedPageBreak/>
        <w:t>[</w:t>
      </w:r>
      <w:r>
        <w:rPr>
          <w:rFonts w:ascii="Titillium Web" w:eastAsia="Times New Roman" w:hAnsi="Titillium Web" w:cs="Times New Roman"/>
          <w:highlight w:val="lightGray"/>
          <w:lang w:eastAsia="it-IT"/>
        </w:rPr>
        <w:t>titolo di spesa</w:t>
      </w: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t>]</w:t>
      </w:r>
    </w:p>
    <w:p w14:paraId="1F332959" w14:textId="3738ED28" w:rsidR="00521AA0" w:rsidRPr="00521AA0" w:rsidRDefault="00521AA0" w:rsidP="00521AA0">
      <w:pPr>
        <w:pStyle w:val="Paragrafoelenco"/>
        <w:widowControl w:val="0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>
        <w:rPr>
          <w:rFonts w:ascii="Titillium Web" w:eastAsia="Times New Roman" w:hAnsi="Titillium Web" w:cs="Times New Roman"/>
          <w:highlight w:val="lightGray"/>
          <w:lang w:eastAsia="it-IT"/>
        </w:rPr>
        <w:t>…</w:t>
      </w:r>
    </w:p>
    <w:p w14:paraId="2B7D049A" w14:textId="5058547A" w:rsidR="00D9365B" w:rsidRDefault="00D9365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i cui importi costituiscono il </w:t>
      </w:r>
      <w:r w:rsidRPr="00521AA0">
        <w:rPr>
          <w:rFonts w:ascii="Titillium Web" w:eastAsia="Times New Roman" w:hAnsi="Titillium Web" w:cs="Times New Roman"/>
          <w:highlight w:val="lightGray"/>
          <w:lang w:eastAsia="it-IT"/>
        </w:rPr>
        <w:t>XXX%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della spesa </w:t>
      </w:r>
      <w:r w:rsidR="00521AA0">
        <w:rPr>
          <w:rFonts w:ascii="Titillium Web" w:eastAsia="Times New Roman" w:hAnsi="Titillium Web" w:cs="Times New Roman"/>
          <w:lang w:eastAsia="it-IT"/>
        </w:rPr>
        <w:t xml:space="preserve">dichiarata </w:t>
      </w:r>
      <w:r w:rsidRPr="00244D1A">
        <w:rPr>
          <w:rFonts w:ascii="Titillium Web" w:eastAsia="Times New Roman" w:hAnsi="Titillium Web" w:cs="Times New Roman"/>
          <w:lang w:eastAsia="it-IT"/>
        </w:rPr>
        <w:t>dell’Universo considerato.</w:t>
      </w:r>
    </w:p>
    <w:p w14:paraId="70117302" w14:textId="3163B42C" w:rsidR="00521AA0" w:rsidRDefault="00814707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 xml:space="preserve">Si propongono per il controllo le relative procedure </w:t>
      </w:r>
      <w:r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[</w:t>
      </w:r>
      <w:r w:rsidR="002A33D4" w:rsidRPr="002A33D4">
        <w:rPr>
          <w:rFonts w:ascii="Titillium Web" w:eastAsia="Times New Roman" w:hAnsi="Titillium Web" w:cs="Times New Roman"/>
          <w:color w:val="000000" w:themeColor="text1"/>
          <w:highlight w:val="lightGray"/>
        </w:rPr>
        <w:t>……]</w:t>
      </w:r>
    </w:p>
    <w:p w14:paraId="6CDC0FE2" w14:textId="77777777" w:rsidR="00814707" w:rsidRPr="00244D1A" w:rsidRDefault="00814707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B6B019" w14:textId="77777777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4AF7" w14:textId="77777777" w:rsidR="003F40DD" w:rsidRDefault="003F40DD" w:rsidP="00B45CCA">
      <w:pPr>
        <w:spacing w:before="0" w:after="0" w:line="240" w:lineRule="auto"/>
      </w:pPr>
      <w:r>
        <w:separator/>
      </w:r>
    </w:p>
  </w:endnote>
  <w:endnote w:type="continuationSeparator" w:id="0">
    <w:p w14:paraId="786BD68A" w14:textId="77777777" w:rsidR="003F40DD" w:rsidRDefault="003F40DD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8F92" w14:textId="77777777" w:rsidR="003F40DD" w:rsidRDefault="003F40DD" w:rsidP="00B45CCA">
      <w:pPr>
        <w:spacing w:before="0" w:after="0" w:line="240" w:lineRule="auto"/>
      </w:pPr>
      <w:r>
        <w:separator/>
      </w:r>
    </w:p>
  </w:footnote>
  <w:footnote w:type="continuationSeparator" w:id="0">
    <w:p w14:paraId="447BDFC4" w14:textId="77777777" w:rsidR="003F40DD" w:rsidRDefault="003F40DD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C447025"/>
    <w:multiLevelType w:val="hybridMultilevel"/>
    <w:tmpl w:val="19A08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1"/>
  </w:num>
  <w:num w:numId="2" w16cid:durableId="879316164">
    <w:abstractNumId w:val="2"/>
  </w:num>
  <w:num w:numId="3" w16cid:durableId="1421948334">
    <w:abstractNumId w:val="4"/>
  </w:num>
  <w:num w:numId="4" w16cid:durableId="574125400">
    <w:abstractNumId w:val="0"/>
  </w:num>
  <w:num w:numId="5" w16cid:durableId="1273628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B1D75"/>
    <w:rsid w:val="000E6844"/>
    <w:rsid w:val="00152A86"/>
    <w:rsid w:val="002A12FF"/>
    <w:rsid w:val="002A33D4"/>
    <w:rsid w:val="002E348A"/>
    <w:rsid w:val="003F40DD"/>
    <w:rsid w:val="004859CE"/>
    <w:rsid w:val="004E7D6C"/>
    <w:rsid w:val="004F04AE"/>
    <w:rsid w:val="00521AA0"/>
    <w:rsid w:val="00567DAB"/>
    <w:rsid w:val="005E4277"/>
    <w:rsid w:val="00663A29"/>
    <w:rsid w:val="007420DA"/>
    <w:rsid w:val="00793FA2"/>
    <w:rsid w:val="007A4DD8"/>
    <w:rsid w:val="00814707"/>
    <w:rsid w:val="00A22C5F"/>
    <w:rsid w:val="00B45CCA"/>
    <w:rsid w:val="00BC29E7"/>
    <w:rsid w:val="00D9365B"/>
    <w:rsid w:val="00EB1302"/>
    <w:rsid w:val="00F11519"/>
    <w:rsid w:val="00F1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2F813A9-4A6D-4F6C-BB58-93659922355B}"/>
</file>

<file path=customXml/itemProps2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F4B5B-FC4F-450B-A73B-9C1B6A872357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14</cp:revision>
  <dcterms:created xsi:type="dcterms:W3CDTF">2026-04-07T06:40:00Z</dcterms:created>
  <dcterms:modified xsi:type="dcterms:W3CDTF">2026-04-09T14:27:00Z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36234300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